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text" w:horzAnchor="margin" w:tblpXSpec="center" w:tblpY="235"/>
        <w:tblW w:w="15126" w:type="dxa"/>
        <w:tblInd w:w="0" w:type="dxa"/>
        <w:tblLayout w:type="fixed"/>
        <w:tblCellMar>
          <w:top w:w="46" w:type="dxa"/>
          <w:left w:w="154" w:type="dxa"/>
          <w:right w:w="103" w:type="dxa"/>
        </w:tblCellMar>
        <w:tblLook w:val="04A0" w:firstRow="1" w:lastRow="0" w:firstColumn="1" w:lastColumn="0" w:noHBand="0" w:noVBand="1"/>
      </w:tblPr>
      <w:tblGrid>
        <w:gridCol w:w="1202"/>
        <w:gridCol w:w="2625"/>
        <w:gridCol w:w="1271"/>
        <w:gridCol w:w="1134"/>
        <w:gridCol w:w="1560"/>
        <w:gridCol w:w="7334"/>
      </w:tblGrid>
      <w:tr w:rsidR="005E77BB" w:rsidRPr="005E77BB" w:rsidTr="00B53F6E">
        <w:trPr>
          <w:trHeight w:val="576"/>
        </w:trPr>
        <w:tc>
          <w:tcPr>
            <w:tcW w:w="1512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E77BB" w:rsidRPr="005E77BB" w:rsidRDefault="005E77BB" w:rsidP="0019659A">
            <w:pPr>
              <w:pStyle w:val="1"/>
              <w:ind w:left="0"/>
              <w:jc w:val="center"/>
              <w:outlineLvl w:val="0"/>
              <w:rPr>
                <w:rFonts w:ascii="GHEA Grapalat" w:eastAsia="Times New Roman" w:hAnsi="GHEA Grapalat" w:cs="Times New Roman"/>
                <w:b/>
                <w:color w:val="auto"/>
              </w:rPr>
            </w:pPr>
            <w:r w:rsidRPr="005E77BB">
              <w:rPr>
                <w:rFonts w:ascii="GHEA Grapalat" w:eastAsia="Times New Roman" w:hAnsi="GHEA Grapalat" w:cs="Times New Roman"/>
                <w:b/>
                <w:color w:val="auto"/>
                <w:lang w:val="hy-AM"/>
              </w:rPr>
              <w:t>Технические характеристики*</w:t>
            </w:r>
          </w:p>
          <w:p w:rsidR="005E77BB" w:rsidRPr="00B53F6E" w:rsidRDefault="005E77BB" w:rsidP="00B53F6E">
            <w:pPr>
              <w:ind w:right="51"/>
              <w:jc w:val="center"/>
              <w:rPr>
                <w:rFonts w:ascii="GHEA Grapalat" w:eastAsia="Sylfaen" w:hAnsi="GHEA Grapalat" w:cs="Sylfaen"/>
                <w:b/>
                <w:color w:val="auto"/>
                <w:sz w:val="20"/>
                <w:szCs w:val="20"/>
              </w:rPr>
            </w:pPr>
            <w:r w:rsidRPr="005E77BB">
              <w:rPr>
                <w:rFonts w:ascii="GHEA Grapalat" w:hAnsi="GHEA Grapalat"/>
                <w:lang w:val="hy-AM"/>
              </w:rPr>
              <w:t>Закупка и установка детского игрового оборудования для нужд общины Масис.</w:t>
            </w:r>
          </w:p>
        </w:tc>
      </w:tr>
      <w:tr w:rsidR="00B53F6E" w:rsidRPr="005E77BB" w:rsidTr="00B53F6E">
        <w:trPr>
          <w:trHeight w:val="576"/>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3F6E" w:rsidRPr="008B5E84" w:rsidRDefault="008B5E84" w:rsidP="0019659A">
            <w:pPr>
              <w:ind w:right="54"/>
              <w:jc w:val="center"/>
              <w:rPr>
                <w:rFonts w:ascii="GHEA Grapalat" w:hAnsi="GHEA Grapalat"/>
                <w:b/>
                <w:color w:val="auto"/>
                <w:sz w:val="20"/>
                <w:szCs w:val="20"/>
              </w:rPr>
            </w:pPr>
            <w:r>
              <w:rPr>
                <w:rFonts w:ascii="GHEA Grapalat" w:hAnsi="GHEA Grapalat"/>
                <w:b/>
                <w:color w:val="auto"/>
                <w:sz w:val="20"/>
                <w:szCs w:val="20"/>
                <w:lang w:val="en-US"/>
              </w:rPr>
              <w:t>Н/</w:t>
            </w:r>
            <w:r>
              <w:rPr>
                <w:rFonts w:ascii="GHEA Grapalat" w:hAnsi="GHEA Grapalat"/>
                <w:b/>
                <w:color w:val="auto"/>
                <w:sz w:val="20"/>
                <w:szCs w:val="20"/>
              </w:rPr>
              <w:t>Л</w:t>
            </w:r>
          </w:p>
          <w:p w:rsidR="00B53F6E" w:rsidRPr="005E77BB" w:rsidRDefault="00B53F6E" w:rsidP="0019659A">
            <w:pPr>
              <w:ind w:right="54"/>
              <w:jc w:val="center"/>
              <w:rPr>
                <w:rFonts w:ascii="GHEA Grapalat" w:hAnsi="GHEA Grapalat"/>
                <w:color w:val="auto"/>
                <w:sz w:val="20"/>
                <w:szCs w:val="20"/>
                <w:lang w:val="hy-AM" w:eastAsia="en-US"/>
              </w:rPr>
            </w:pPr>
            <w:r w:rsidRPr="005E77BB">
              <w:rPr>
                <w:rFonts w:ascii="GHEA Grapalat" w:hAnsi="GHEA Grapalat"/>
                <w:b/>
                <w:color w:val="auto"/>
                <w:sz w:val="20"/>
                <w:szCs w:val="20"/>
              </w:rPr>
              <w:t>Название</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3F6E" w:rsidRPr="005E77BB" w:rsidRDefault="00B53F6E" w:rsidP="0019659A">
            <w:pPr>
              <w:ind w:right="2"/>
              <w:jc w:val="center"/>
              <w:rPr>
                <w:rFonts w:ascii="GHEA Grapalat" w:hAnsi="GHEA Grapalat"/>
                <w:b/>
                <w:noProof/>
                <w:color w:val="auto"/>
                <w:sz w:val="20"/>
                <w:szCs w:val="20"/>
              </w:rPr>
            </w:pPr>
            <w:r w:rsidRPr="005E77BB">
              <w:rPr>
                <w:rFonts w:ascii="GHEA Grapalat" w:hAnsi="GHEA Grapalat"/>
                <w:b/>
                <w:color w:val="auto"/>
                <w:sz w:val="20"/>
                <w:szCs w:val="20"/>
              </w:rPr>
              <w:t>Появление</w:t>
            </w:r>
          </w:p>
        </w:tc>
        <w:tc>
          <w:tcPr>
            <w:tcW w:w="1271" w:type="dxa"/>
            <w:tcBorders>
              <w:top w:val="single" w:sz="4" w:space="0" w:color="000000"/>
              <w:left w:val="single" w:sz="4" w:space="0" w:color="000000"/>
              <w:bottom w:val="single" w:sz="4" w:space="0" w:color="000000"/>
              <w:right w:val="single" w:sz="4" w:space="0" w:color="auto"/>
            </w:tcBorders>
            <w:shd w:val="clear" w:color="auto" w:fill="auto"/>
            <w:vAlign w:val="center"/>
          </w:tcPr>
          <w:p w:rsidR="00B53F6E" w:rsidRPr="005E77BB" w:rsidRDefault="00B53F6E" w:rsidP="0019659A">
            <w:pPr>
              <w:ind w:right="51"/>
              <w:jc w:val="center"/>
              <w:rPr>
                <w:rFonts w:ascii="GHEA Grapalat" w:eastAsia="Sylfaen" w:hAnsi="GHEA Grapalat" w:cs="Sylfaen"/>
                <w:b/>
                <w:color w:val="auto"/>
                <w:sz w:val="20"/>
                <w:szCs w:val="20"/>
                <w:lang w:val="hy-AM"/>
              </w:rPr>
            </w:pPr>
            <w:r>
              <w:rPr>
                <w:rFonts w:ascii="GHEA Grapalat" w:eastAsia="Sylfaen" w:hAnsi="GHEA Grapalat" w:cs="Sylfaen"/>
                <w:b/>
                <w:color w:val="auto"/>
                <w:sz w:val="20"/>
                <w:szCs w:val="20"/>
                <w:lang w:val="en-US"/>
              </w:rPr>
              <w:t>Размер: единица</w:t>
            </w:r>
          </w:p>
        </w:tc>
        <w:tc>
          <w:tcPr>
            <w:tcW w:w="1134" w:type="dxa"/>
            <w:tcBorders>
              <w:top w:val="single" w:sz="4" w:space="0" w:color="000000"/>
              <w:left w:val="single" w:sz="4" w:space="0" w:color="auto"/>
              <w:bottom w:val="single" w:sz="4" w:space="0" w:color="000000"/>
              <w:right w:val="single" w:sz="4" w:space="0" w:color="000000"/>
            </w:tcBorders>
            <w:shd w:val="clear" w:color="auto" w:fill="auto"/>
            <w:vAlign w:val="center"/>
          </w:tcPr>
          <w:p w:rsidR="00B53F6E" w:rsidRPr="005E77BB" w:rsidRDefault="00B53F6E" w:rsidP="0019659A">
            <w:pPr>
              <w:jc w:val="center"/>
              <w:rPr>
                <w:rFonts w:ascii="GHEA Grapalat" w:eastAsia="Sylfaen" w:hAnsi="GHEA Grapalat" w:cs="Sylfaen"/>
                <w:b/>
                <w:color w:val="auto"/>
                <w:sz w:val="20"/>
                <w:szCs w:val="20"/>
                <w:lang w:val="hy-AM"/>
              </w:rPr>
            </w:pPr>
            <w:r>
              <w:rPr>
                <w:rFonts w:ascii="GHEA Grapalat" w:eastAsia="Sylfaen" w:hAnsi="GHEA Grapalat" w:cs="Sylfaen"/>
                <w:b/>
                <w:color w:val="auto"/>
                <w:sz w:val="20"/>
                <w:szCs w:val="20"/>
                <w:lang w:val="hy-AM"/>
              </w:rPr>
              <w:t>Количество</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3F6E" w:rsidRPr="005E77BB" w:rsidRDefault="00B53F6E" w:rsidP="0019659A">
            <w:pPr>
              <w:ind w:right="51"/>
              <w:jc w:val="center"/>
              <w:rPr>
                <w:rFonts w:ascii="GHEA Grapalat" w:eastAsia="Sylfaen" w:hAnsi="GHEA Grapalat" w:cs="Sylfaen"/>
                <w:b/>
                <w:color w:val="auto"/>
                <w:sz w:val="20"/>
                <w:szCs w:val="20"/>
              </w:rPr>
            </w:pPr>
            <w:r w:rsidRPr="005E77BB">
              <w:rPr>
                <w:rFonts w:ascii="GHEA Grapalat" w:eastAsia="Sylfaen" w:hAnsi="GHEA Grapalat" w:cs="Sylfaen"/>
                <w:b/>
                <w:color w:val="auto"/>
                <w:sz w:val="20"/>
                <w:szCs w:val="20"/>
                <w:lang w:val="hy-AM"/>
              </w:rPr>
              <w:t>Единичная стоимость</w:t>
            </w:r>
          </w:p>
          <w:p w:rsidR="00B53F6E" w:rsidRPr="00043333" w:rsidRDefault="00B53F6E" w:rsidP="008B5E84">
            <w:pPr>
              <w:ind w:right="51"/>
              <w:jc w:val="center"/>
              <w:rPr>
                <w:rFonts w:ascii="GHEA Grapalat" w:hAnsi="GHEA Grapalat"/>
                <w:b/>
                <w:color w:val="auto"/>
                <w:sz w:val="20"/>
                <w:szCs w:val="20"/>
                <w:lang w:eastAsia="en-US"/>
              </w:rPr>
            </w:pPr>
            <w:r w:rsidRPr="00043333">
              <w:rPr>
                <w:rFonts w:ascii="GHEA Grapalat" w:eastAsia="Sylfaen" w:hAnsi="GHEA Grapalat" w:cs="Sylfaen"/>
                <w:b/>
                <w:color w:val="auto"/>
                <w:sz w:val="20"/>
                <w:szCs w:val="20"/>
              </w:rPr>
              <w:t>/ драм/</w:t>
            </w:r>
          </w:p>
        </w:tc>
        <w:tc>
          <w:tcPr>
            <w:tcW w:w="7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3F6E" w:rsidRPr="005E77BB" w:rsidRDefault="00B53F6E" w:rsidP="0019659A">
            <w:pPr>
              <w:ind w:right="51"/>
              <w:jc w:val="center"/>
              <w:rPr>
                <w:rFonts w:ascii="GHEA Grapalat" w:eastAsia="Sylfaen" w:hAnsi="GHEA Grapalat" w:cs="Sylfaen"/>
                <w:b/>
                <w:color w:val="auto"/>
                <w:sz w:val="20"/>
                <w:szCs w:val="20"/>
              </w:rPr>
            </w:pPr>
            <w:r w:rsidRPr="005E77BB">
              <w:rPr>
                <w:rFonts w:ascii="GHEA Grapalat" w:eastAsia="Sylfaen" w:hAnsi="GHEA Grapalat" w:cs="Sylfaen"/>
                <w:b/>
                <w:color w:val="auto"/>
                <w:sz w:val="20"/>
                <w:szCs w:val="20"/>
              </w:rPr>
              <w:t>Технические характеристики</w:t>
            </w:r>
          </w:p>
        </w:tc>
      </w:tr>
      <w:tr w:rsidR="00B53F6E" w:rsidRPr="00B53F6E" w:rsidTr="00B53F6E">
        <w:trPr>
          <w:trHeight w:val="1805"/>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3F6E" w:rsidRPr="00043333" w:rsidRDefault="00B53F6E" w:rsidP="0019659A">
            <w:pPr>
              <w:ind w:left="88"/>
              <w:jc w:val="center"/>
              <w:rPr>
                <w:rFonts w:ascii="GHEA Grapalat" w:hAnsi="GHEA Grapalat"/>
                <w:color w:val="auto"/>
                <w:sz w:val="20"/>
                <w:szCs w:val="20"/>
                <w:lang w:val="en-US"/>
              </w:rPr>
            </w:pPr>
            <w:r>
              <w:rPr>
                <w:rFonts w:ascii="GHEA Grapalat" w:hAnsi="GHEA Grapalat"/>
                <w:color w:val="auto"/>
                <w:sz w:val="20"/>
                <w:szCs w:val="20"/>
                <w:lang w:val="en-US"/>
              </w:rPr>
              <w:t>1</w:t>
            </w:r>
          </w:p>
          <w:p w:rsidR="00B53F6E" w:rsidRPr="00043333" w:rsidRDefault="00B53F6E" w:rsidP="0019659A">
            <w:pPr>
              <w:ind w:left="88"/>
              <w:jc w:val="center"/>
              <w:rPr>
                <w:rFonts w:ascii="GHEA Grapalat" w:hAnsi="GHEA Grapalat"/>
                <w:color w:val="auto"/>
                <w:sz w:val="20"/>
                <w:szCs w:val="20"/>
              </w:rPr>
            </w:pPr>
            <w:r w:rsidRPr="00461D29">
              <w:rPr>
                <w:rFonts w:ascii="GHEA Grapalat" w:hAnsi="GHEA Grapalat" w:cs="Sylfaen"/>
                <w:sz w:val="20"/>
                <w:szCs w:val="20"/>
                <w:lang w:val="hy-AM"/>
              </w:rPr>
              <w:t>Многофункциональное детское игровое оборудование</w:t>
            </w:r>
            <w:r w:rsidRPr="00043333">
              <w:rPr>
                <w:rFonts w:ascii="GHEA Grapalat" w:hAnsi="GHEA Grapalat"/>
                <w:color w:val="auto"/>
                <w:sz w:val="20"/>
                <w:szCs w:val="20"/>
              </w:rPr>
              <w:t xml:space="preserve">  </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3F6E" w:rsidRPr="00043333" w:rsidRDefault="00B53F6E" w:rsidP="0019659A">
            <w:pPr>
              <w:ind w:right="51"/>
              <w:jc w:val="center"/>
              <w:rPr>
                <w:rFonts w:ascii="GHEA Grapalat" w:hAnsi="GHEA Grapalat"/>
                <w:noProof/>
                <w:color w:val="auto"/>
                <w:sz w:val="20"/>
                <w:szCs w:val="20"/>
              </w:rPr>
            </w:pPr>
            <w:r w:rsidRPr="005E77BB">
              <w:rPr>
                <w:rFonts w:ascii="GHEA Grapalat" w:hAnsi="GHEA Grapalat"/>
                <w:noProof/>
                <w:color w:val="auto"/>
                <w:sz w:val="20"/>
                <w:szCs w:val="20"/>
              </w:rPr>
              <w:drawing>
                <wp:inline distT="0" distB="0" distL="0" distR="0" wp14:anchorId="5F97213A" wp14:editId="4EB6928B">
                  <wp:extent cx="1532660" cy="1123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57579" cy="1142224"/>
                          </a:xfrm>
                          <a:prstGeom prst="rect">
                            <a:avLst/>
                          </a:prstGeom>
                        </pic:spPr>
                      </pic:pic>
                    </a:graphicData>
                  </a:graphic>
                </wp:inline>
              </w:drawing>
            </w:r>
          </w:p>
        </w:tc>
        <w:tc>
          <w:tcPr>
            <w:tcW w:w="1271" w:type="dxa"/>
            <w:tcBorders>
              <w:top w:val="single" w:sz="4" w:space="0" w:color="000000"/>
              <w:left w:val="single" w:sz="4" w:space="0" w:color="000000"/>
              <w:bottom w:val="single" w:sz="4" w:space="0" w:color="000000"/>
              <w:right w:val="single" w:sz="4" w:space="0" w:color="auto"/>
            </w:tcBorders>
            <w:shd w:val="clear" w:color="auto" w:fill="auto"/>
            <w:vAlign w:val="center"/>
          </w:tcPr>
          <w:p w:rsidR="00B53F6E" w:rsidRPr="008B5E84" w:rsidRDefault="008B5E84" w:rsidP="0019659A">
            <w:pPr>
              <w:ind w:right="51"/>
              <w:jc w:val="center"/>
              <w:rPr>
                <w:rFonts w:ascii="GHEA Grapalat" w:hAnsi="GHEA Grapalat"/>
                <w:color w:val="auto"/>
                <w:sz w:val="20"/>
                <w:szCs w:val="20"/>
                <w:lang w:eastAsia="en-US"/>
              </w:rPr>
            </w:pPr>
            <w:r>
              <w:rPr>
                <w:rFonts w:ascii="GHEA Grapalat" w:hAnsi="GHEA Grapalat"/>
                <w:color w:val="auto"/>
                <w:sz w:val="20"/>
                <w:szCs w:val="20"/>
                <w:lang w:eastAsia="en-US"/>
              </w:rPr>
              <w:t>шт</w:t>
            </w:r>
          </w:p>
        </w:tc>
        <w:tc>
          <w:tcPr>
            <w:tcW w:w="1134" w:type="dxa"/>
            <w:tcBorders>
              <w:top w:val="single" w:sz="4" w:space="0" w:color="000000"/>
              <w:left w:val="single" w:sz="4" w:space="0" w:color="auto"/>
              <w:bottom w:val="single" w:sz="4" w:space="0" w:color="000000"/>
              <w:right w:val="single" w:sz="4" w:space="0" w:color="000000"/>
            </w:tcBorders>
            <w:shd w:val="clear" w:color="auto" w:fill="auto"/>
            <w:vAlign w:val="center"/>
          </w:tcPr>
          <w:p w:rsidR="00B53F6E" w:rsidRPr="00B53F6E" w:rsidRDefault="00B53F6E" w:rsidP="0019659A">
            <w:pPr>
              <w:jc w:val="center"/>
              <w:rPr>
                <w:rFonts w:ascii="GHEA Grapalat" w:hAnsi="GHEA Grapalat"/>
                <w:color w:val="auto"/>
                <w:sz w:val="20"/>
                <w:szCs w:val="20"/>
                <w:lang w:eastAsia="en-US"/>
              </w:rPr>
            </w:pPr>
            <w:r>
              <w:rPr>
                <w:rFonts w:ascii="GHEA Grapalat" w:hAnsi="GHEA Grapalat"/>
                <w:color w:val="auto"/>
                <w:sz w:val="20"/>
                <w:szCs w:val="20"/>
                <w:lang w:eastAsia="en-US"/>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3F6E" w:rsidRPr="009B1168" w:rsidRDefault="00B53F6E" w:rsidP="0019659A">
            <w:pPr>
              <w:ind w:right="51"/>
              <w:jc w:val="center"/>
              <w:rPr>
                <w:rFonts w:ascii="GHEA Grapalat" w:hAnsi="GHEA Grapalat"/>
                <w:color w:val="auto"/>
                <w:sz w:val="20"/>
                <w:szCs w:val="20"/>
                <w:lang w:val="hy-AM" w:eastAsia="en-US"/>
              </w:rPr>
            </w:pPr>
            <w:r>
              <w:rPr>
                <w:rFonts w:ascii="GHEA Grapalat" w:hAnsi="GHEA Grapalat"/>
                <w:color w:val="auto"/>
                <w:sz w:val="20"/>
                <w:szCs w:val="20"/>
                <w:lang w:val="hy-AM" w:eastAsia="en-US"/>
              </w:rPr>
              <w:t>3 500 000</w:t>
            </w:r>
          </w:p>
        </w:tc>
        <w:tc>
          <w:tcPr>
            <w:tcW w:w="7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3F6E" w:rsidRPr="00B53F6E" w:rsidRDefault="00B53F6E" w:rsidP="0019659A">
            <w:pPr>
              <w:ind w:right="51"/>
              <w:jc w:val="both"/>
              <w:rPr>
                <w:rFonts w:ascii="GHEA Grapalat" w:hAnsi="GHEA Grapalat"/>
                <w:color w:val="auto"/>
                <w:sz w:val="16"/>
                <w:szCs w:val="16"/>
                <w:lang w:val="hy-AM" w:eastAsia="en-US"/>
              </w:rPr>
            </w:pPr>
            <w:r w:rsidRPr="00B53F6E">
              <w:rPr>
                <w:rFonts w:ascii="GHEA Grapalat" w:hAnsi="GHEA Grapalat"/>
                <w:color w:val="auto"/>
                <w:sz w:val="16"/>
                <w:szCs w:val="16"/>
                <w:lang w:val="hy-AM" w:eastAsia="en-US"/>
              </w:rPr>
              <w:t>Внешние размеры: 7500 мм x 7600 мм x 5500 мм. Основные несущие трубы: стальная труба: Ø114 мм, толщина стенки 2–2,5 мм. Внешнее покрытие труб: антикоррозионное полимерное порошковое покрытие. Пластиковые элементы должны быть изготовлены из нетоксичного высокопрочного полиэтилена (LLDPE) толщиной не менее 8 мм. Все детали должны быть устойчивы к ультрафиолетовому излучению, перепадам температуры и механическим воздействиям. Возрастная группа использования: для детей 3–12 лет. Монтаж осуществляется бетонированием в котлованы диаметром не менее 300 мм и глубиной 500 мм. Предназначено для открытых площадок (детские площадки, школы, детские сады, парки). Все части игровой площадки должны быть свободны от деформаций решетчатого типа. В стоимость входит бетонирование, укладка резинового покрытия и установка бордюров по всей территории вокруг игровой площадки, технические характеристики которых представлены ниже:</w:t>
            </w:r>
          </w:p>
          <w:p w:rsidR="00B53F6E" w:rsidRPr="00B53F6E" w:rsidRDefault="00B53F6E" w:rsidP="0019659A">
            <w:pPr>
              <w:ind w:right="51"/>
              <w:jc w:val="both"/>
              <w:rPr>
                <w:rFonts w:ascii="GHEA Grapalat" w:hAnsi="GHEA Grapalat"/>
                <w:color w:val="auto"/>
                <w:sz w:val="16"/>
                <w:szCs w:val="16"/>
                <w:lang w:val="hy-AM" w:eastAsia="en-US"/>
              </w:rPr>
            </w:pPr>
            <w:r w:rsidRPr="00B53F6E">
              <w:rPr>
                <w:rFonts w:ascii="GHEA Grapalat" w:hAnsi="GHEA Grapalat"/>
                <w:color w:val="auto"/>
                <w:sz w:val="16"/>
                <w:szCs w:val="16"/>
                <w:lang w:val="hy-AM" w:eastAsia="en-US"/>
              </w:rPr>
              <w:t>- Выполнить ручное выравнивание участка, уложить гравийный подслой толщиной 5 см, арматурную сетку: стальную, сварную, BP d=5,0 мм, подготовить бетонный подслой класса не ниже В15 толщиной 50 мм.</w:t>
            </w:r>
          </w:p>
          <w:p w:rsidR="00B53F6E" w:rsidRPr="00B53F6E" w:rsidRDefault="00B53F6E" w:rsidP="0019659A">
            <w:pPr>
              <w:ind w:right="51"/>
              <w:jc w:val="both"/>
              <w:rPr>
                <w:rFonts w:ascii="GHEA Grapalat" w:hAnsi="GHEA Grapalat"/>
                <w:color w:val="auto"/>
                <w:sz w:val="16"/>
                <w:szCs w:val="16"/>
                <w:lang w:val="hy-AM" w:eastAsia="en-US"/>
              </w:rPr>
            </w:pPr>
            <w:r w:rsidRPr="00B53F6E">
              <w:rPr>
                <w:rFonts w:ascii="GHEA Grapalat" w:hAnsi="GHEA Grapalat"/>
                <w:color w:val="auto"/>
                <w:sz w:val="16"/>
                <w:szCs w:val="16"/>
                <w:lang w:val="hy-AM" w:eastAsia="en-US"/>
              </w:rPr>
              <w:t>- Бетонные бордюры с установкой, размерами 1000*200*80 мм, изготовленные из бетона не ниже класса B15, с подготовкой соответствующего бетонного основания.</w:t>
            </w:r>
          </w:p>
          <w:p w:rsidR="00B53F6E" w:rsidRPr="00B53F6E" w:rsidRDefault="00B53F6E" w:rsidP="00E32729">
            <w:pPr>
              <w:ind w:right="51"/>
              <w:jc w:val="both"/>
              <w:rPr>
                <w:rFonts w:ascii="GHEA Grapalat" w:hAnsi="GHEA Grapalat"/>
                <w:color w:val="auto"/>
                <w:sz w:val="16"/>
                <w:szCs w:val="16"/>
                <w:lang w:val="hy-AM" w:eastAsia="en-US"/>
              </w:rPr>
            </w:pPr>
            <w:r w:rsidRPr="00B53F6E">
              <w:rPr>
                <w:rFonts w:ascii="GHEA Grapalat" w:hAnsi="GHEA Grapalat"/>
                <w:color w:val="auto"/>
                <w:sz w:val="16"/>
                <w:szCs w:val="16"/>
                <w:lang w:val="hy-AM" w:eastAsia="en-US"/>
              </w:rPr>
              <w:t>- Изготовление монолитного резинового пола. Толщина: 20 мм, цвет: по согласованию с Заказчиком. Материал: 90% резиновый гранулят, связующее: полиуретановый клей, пигментная краска. Пигментная краска используется для окрашивания всей толщины 20 мм в один цвет. Плотность: 850 кг/м³ - 1000 кг/м³. Допустимая температура эксплуатации: -60ºС.....+60ºС. Морозостойкость: 20 циклов без изменения температуры -20˚С. Класс пожарной безопасности: В2, Г2, Д2, РП2, Т2. Износостойкость материала: 0,5 г/см². Предел прочности на растяжение: 1,05-1,20 МПа. Твердость материала: 60-65 единиц. Водостойкость: водопроницаемый, водостойкий, устойчивый к гниению и плесени. Монтаж осуществляется после пылеудаления участка и обработки бетонной поверхности уайт-спиритом или аналогичным средством. Одновременно с этим приготовленная смесь пигментной краски, резиновых гранул и полиуретанового клея разравнивается и уплотняется подходящим нагретым валиком.</w:t>
            </w:r>
          </w:p>
          <w:p w:rsidR="00B53F6E" w:rsidRPr="00B53F6E" w:rsidRDefault="00B53F6E" w:rsidP="00E32729">
            <w:pPr>
              <w:ind w:right="51"/>
              <w:jc w:val="both"/>
              <w:rPr>
                <w:rFonts w:ascii="GHEA Grapalat" w:hAnsi="GHEA Grapalat"/>
                <w:color w:val="auto"/>
                <w:sz w:val="16"/>
                <w:szCs w:val="16"/>
                <w:lang w:val="hy-AM" w:eastAsia="en-US"/>
              </w:rPr>
            </w:pPr>
            <w:r w:rsidRPr="00B53F6E">
              <w:rPr>
                <w:rFonts w:ascii="GHEA Grapalat" w:hAnsi="GHEA Grapalat"/>
                <w:color w:val="auto"/>
                <w:sz w:val="16"/>
                <w:szCs w:val="16"/>
                <w:lang w:val="hy-AM" w:eastAsia="en-US"/>
              </w:rPr>
              <w:t>Адрес установки: поселок Масис, населенный пункт Нор-Харберд.</w:t>
            </w:r>
          </w:p>
        </w:tc>
      </w:tr>
      <w:tr w:rsidR="00B53F6E" w:rsidRPr="00B53F6E" w:rsidTr="00B53F6E">
        <w:trPr>
          <w:trHeight w:val="1805"/>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3F6E" w:rsidRDefault="00B53F6E" w:rsidP="0019659A">
            <w:pPr>
              <w:ind w:left="88"/>
              <w:jc w:val="center"/>
              <w:rPr>
                <w:rFonts w:ascii="GHEA Grapalat" w:hAnsi="GHEA Grapalat"/>
                <w:color w:val="auto"/>
                <w:sz w:val="20"/>
                <w:szCs w:val="20"/>
              </w:rPr>
            </w:pPr>
            <w:r>
              <w:rPr>
                <w:rFonts w:ascii="GHEA Grapalat" w:hAnsi="GHEA Grapalat"/>
                <w:color w:val="auto"/>
                <w:sz w:val="20"/>
                <w:szCs w:val="20"/>
              </w:rPr>
              <w:t>2</w:t>
            </w:r>
          </w:p>
          <w:p w:rsidR="00B53F6E" w:rsidRPr="00B53F6E" w:rsidRDefault="00B53F6E" w:rsidP="0019659A">
            <w:pPr>
              <w:ind w:left="88"/>
              <w:jc w:val="center"/>
              <w:rPr>
                <w:rFonts w:ascii="GHEA Grapalat" w:hAnsi="GHEA Grapalat"/>
                <w:color w:val="auto"/>
                <w:sz w:val="20"/>
                <w:szCs w:val="20"/>
              </w:rPr>
            </w:pPr>
            <w:r w:rsidRPr="00461D29">
              <w:rPr>
                <w:rFonts w:ascii="GHEA Grapalat" w:hAnsi="GHEA Grapalat" w:cs="Sylfaen"/>
                <w:sz w:val="20"/>
                <w:szCs w:val="20"/>
                <w:lang w:val="hy-AM"/>
              </w:rPr>
              <w:t>Детская игровая площадка, каток</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3F6E" w:rsidRPr="005E77BB" w:rsidRDefault="00B53F6E" w:rsidP="0019659A">
            <w:pPr>
              <w:ind w:right="51"/>
              <w:jc w:val="center"/>
              <w:rPr>
                <w:rFonts w:ascii="GHEA Grapalat" w:hAnsi="GHEA Grapalat"/>
                <w:noProof/>
                <w:color w:val="auto"/>
                <w:sz w:val="20"/>
                <w:szCs w:val="20"/>
              </w:rPr>
            </w:pPr>
            <w:r>
              <w:rPr>
                <w:rFonts w:ascii="GHEA Grapalat" w:hAnsi="GHEA Grapalat"/>
                <w:noProof/>
                <w:sz w:val="20"/>
                <w:szCs w:val="20"/>
              </w:rPr>
              <w:drawing>
                <wp:inline distT="0" distB="0" distL="0" distR="0" wp14:anchorId="6D830B67" wp14:editId="57595B4A">
                  <wp:extent cx="1503680" cy="1440815"/>
                  <wp:effectExtent l="0" t="0" r="127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03680" cy="1440815"/>
                          </a:xfrm>
                          <a:prstGeom prst="rect">
                            <a:avLst/>
                          </a:prstGeom>
                        </pic:spPr>
                      </pic:pic>
                    </a:graphicData>
                  </a:graphic>
                </wp:inline>
              </w:drawing>
            </w:r>
          </w:p>
        </w:tc>
        <w:tc>
          <w:tcPr>
            <w:tcW w:w="1271" w:type="dxa"/>
            <w:tcBorders>
              <w:top w:val="single" w:sz="4" w:space="0" w:color="000000"/>
              <w:left w:val="single" w:sz="4" w:space="0" w:color="000000"/>
              <w:bottom w:val="single" w:sz="4" w:space="0" w:color="000000"/>
              <w:right w:val="single" w:sz="4" w:space="0" w:color="auto"/>
            </w:tcBorders>
            <w:shd w:val="clear" w:color="auto" w:fill="auto"/>
            <w:vAlign w:val="center"/>
          </w:tcPr>
          <w:p w:rsidR="00B53F6E" w:rsidRPr="00B53F6E" w:rsidRDefault="008B5E84" w:rsidP="0019659A">
            <w:pPr>
              <w:ind w:right="51"/>
              <w:jc w:val="center"/>
              <w:rPr>
                <w:rFonts w:ascii="GHEA Grapalat" w:hAnsi="GHEA Grapalat"/>
                <w:color w:val="auto"/>
                <w:sz w:val="20"/>
                <w:szCs w:val="20"/>
                <w:lang w:eastAsia="en-US"/>
              </w:rPr>
            </w:pPr>
            <w:r>
              <w:rPr>
                <w:rFonts w:ascii="GHEA Grapalat" w:hAnsi="GHEA Grapalat"/>
                <w:color w:val="auto"/>
                <w:sz w:val="20"/>
                <w:szCs w:val="20"/>
                <w:lang w:eastAsia="en-US"/>
              </w:rPr>
              <w:t>шт</w:t>
            </w:r>
          </w:p>
        </w:tc>
        <w:tc>
          <w:tcPr>
            <w:tcW w:w="1134" w:type="dxa"/>
            <w:tcBorders>
              <w:top w:val="single" w:sz="4" w:space="0" w:color="000000"/>
              <w:left w:val="single" w:sz="4" w:space="0" w:color="auto"/>
              <w:bottom w:val="single" w:sz="4" w:space="0" w:color="000000"/>
              <w:right w:val="single" w:sz="4" w:space="0" w:color="000000"/>
            </w:tcBorders>
            <w:shd w:val="clear" w:color="auto" w:fill="auto"/>
            <w:vAlign w:val="center"/>
          </w:tcPr>
          <w:p w:rsidR="00B53F6E" w:rsidRDefault="00B53F6E" w:rsidP="0019659A">
            <w:pPr>
              <w:jc w:val="center"/>
              <w:rPr>
                <w:rFonts w:ascii="GHEA Grapalat" w:hAnsi="GHEA Grapalat"/>
                <w:color w:val="auto"/>
                <w:sz w:val="20"/>
                <w:szCs w:val="20"/>
                <w:lang w:eastAsia="en-US"/>
              </w:rPr>
            </w:pPr>
            <w:r>
              <w:rPr>
                <w:rFonts w:ascii="GHEA Grapalat" w:hAnsi="GHEA Grapalat"/>
                <w:color w:val="auto"/>
                <w:sz w:val="20"/>
                <w:szCs w:val="20"/>
                <w:lang w:eastAsia="en-US"/>
              </w:rPr>
              <w:t>1</w:t>
            </w:r>
            <w:bookmarkStart w:id="0" w:name="_GoBack"/>
            <w:bookmarkEnd w:id="0"/>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3F6E" w:rsidRPr="00B53F6E" w:rsidRDefault="008B5E84" w:rsidP="0019659A">
            <w:pPr>
              <w:ind w:right="51"/>
              <w:jc w:val="center"/>
              <w:rPr>
                <w:rFonts w:ascii="GHEA Grapalat" w:hAnsi="GHEA Grapalat"/>
                <w:color w:val="auto"/>
                <w:sz w:val="20"/>
                <w:szCs w:val="20"/>
                <w:lang w:eastAsia="en-US"/>
              </w:rPr>
            </w:pPr>
            <w:r>
              <w:rPr>
                <w:rFonts w:ascii="GHEA Grapalat" w:hAnsi="GHEA Grapalat"/>
                <w:color w:val="auto"/>
                <w:sz w:val="20"/>
                <w:szCs w:val="20"/>
                <w:lang w:eastAsia="en-US"/>
              </w:rPr>
              <w:t xml:space="preserve">720 </w:t>
            </w:r>
            <w:r w:rsidR="00B53F6E">
              <w:rPr>
                <w:rFonts w:ascii="GHEA Grapalat" w:hAnsi="GHEA Grapalat"/>
                <w:color w:val="auto"/>
                <w:sz w:val="20"/>
                <w:szCs w:val="20"/>
                <w:lang w:eastAsia="en-US"/>
              </w:rPr>
              <w:t>000</w:t>
            </w:r>
          </w:p>
        </w:tc>
        <w:tc>
          <w:tcPr>
            <w:tcW w:w="7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3F6E" w:rsidRPr="00B53F6E" w:rsidRDefault="00B53F6E" w:rsidP="00B53F6E">
            <w:pPr>
              <w:ind w:right="51"/>
              <w:jc w:val="both"/>
              <w:rPr>
                <w:rFonts w:ascii="GHEA Grapalat" w:hAnsi="GHEA Grapalat"/>
                <w:color w:val="auto"/>
                <w:sz w:val="16"/>
                <w:szCs w:val="16"/>
                <w:lang w:eastAsia="en-US"/>
              </w:rPr>
            </w:pPr>
            <w:r w:rsidRPr="00B53F6E">
              <w:rPr>
                <w:rFonts w:ascii="GHEA Grapalat" w:hAnsi="GHEA Grapalat"/>
                <w:color w:val="auto"/>
                <w:sz w:val="16"/>
                <w:szCs w:val="16"/>
                <w:lang w:val="hy-AM" w:eastAsia="en-US"/>
              </w:rPr>
              <w:t>Внешние размеры: 4500 мм x 1300 мм x 3500 мм. Основные несущие трубы: стальная труба: Ø114 мм, толщина стенки 2–2,5 мм. Внешнее покрытие труб: антикоррозионное полимерное порошковое покрытие. Пластиковые элементы должны быть изготовлены из нетоксичного высокопрочного полиэтилена (LLDPE) толщиной не менее 8 мм. Все детали должны быть устойчивы к ультрафиолетовым лучам, перепадам температуры и механическим воздействиям. Возрастная группа использования: для детей 3–12 лет. Монтаж осуществляется путем бетонирования в отверстия диаметром не менее 300 мм и глубиной 500 мм. Предназначено для использования на открытых площадках (детские площадки, школы, детские сады, парки). Все части игрового устройства должны быть свободны от деформаций решетчатого типа. Транспортировка и монтаж осуществляются поставщиком. Гарантийный срок: 1 год. Изделие будет установлено в районе станции Масис.</w:t>
            </w:r>
          </w:p>
        </w:tc>
      </w:tr>
      <w:tr w:rsidR="00B53F6E" w:rsidRPr="00B53F6E" w:rsidTr="00B53F6E">
        <w:trPr>
          <w:trHeight w:val="1805"/>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3F6E" w:rsidRDefault="00B53F6E" w:rsidP="0019659A">
            <w:pPr>
              <w:ind w:left="88"/>
              <w:jc w:val="center"/>
              <w:rPr>
                <w:rFonts w:ascii="GHEA Grapalat" w:hAnsi="GHEA Grapalat"/>
                <w:color w:val="auto"/>
                <w:sz w:val="20"/>
                <w:szCs w:val="20"/>
              </w:rPr>
            </w:pPr>
            <w:r>
              <w:rPr>
                <w:rFonts w:ascii="GHEA Grapalat" w:hAnsi="GHEA Grapalat"/>
                <w:color w:val="auto"/>
                <w:sz w:val="20"/>
                <w:szCs w:val="20"/>
              </w:rPr>
              <w:lastRenderedPageBreak/>
              <w:t>3</w:t>
            </w:r>
          </w:p>
          <w:p w:rsidR="00B53F6E" w:rsidRPr="00B53F6E" w:rsidRDefault="00B53F6E" w:rsidP="0019659A">
            <w:pPr>
              <w:ind w:left="88"/>
              <w:jc w:val="center"/>
              <w:rPr>
                <w:rFonts w:ascii="GHEA Grapalat" w:hAnsi="GHEA Grapalat"/>
                <w:color w:val="auto"/>
                <w:sz w:val="20"/>
                <w:szCs w:val="20"/>
              </w:rPr>
            </w:pPr>
            <w:r w:rsidRPr="00461D29">
              <w:rPr>
                <w:rFonts w:ascii="GHEA Grapalat" w:hAnsi="GHEA Grapalat" w:cs="Sylfaen"/>
                <w:sz w:val="20"/>
                <w:szCs w:val="20"/>
                <w:lang w:val="hy-AM"/>
              </w:rPr>
              <w:t>Качели на детской площадке</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3F6E" w:rsidRPr="005E77BB" w:rsidRDefault="00B53F6E" w:rsidP="0019659A">
            <w:pPr>
              <w:ind w:right="51"/>
              <w:jc w:val="center"/>
              <w:rPr>
                <w:rFonts w:ascii="GHEA Grapalat" w:hAnsi="GHEA Grapalat"/>
                <w:noProof/>
                <w:color w:val="auto"/>
                <w:sz w:val="20"/>
                <w:szCs w:val="20"/>
              </w:rPr>
            </w:pPr>
            <w:r>
              <w:rPr>
                <w:rFonts w:ascii="GHEA Grapalat" w:hAnsi="GHEA Grapalat"/>
                <w:noProof/>
                <w:sz w:val="20"/>
                <w:szCs w:val="20"/>
              </w:rPr>
              <w:drawing>
                <wp:inline distT="0" distB="0" distL="0" distR="0" wp14:anchorId="35CE0AB9" wp14:editId="3C7E1BA5">
                  <wp:extent cx="1503680" cy="1330960"/>
                  <wp:effectExtent l="0" t="0" r="127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03680" cy="1330960"/>
                          </a:xfrm>
                          <a:prstGeom prst="rect">
                            <a:avLst/>
                          </a:prstGeom>
                        </pic:spPr>
                      </pic:pic>
                    </a:graphicData>
                  </a:graphic>
                </wp:inline>
              </w:drawing>
            </w:r>
          </w:p>
        </w:tc>
        <w:tc>
          <w:tcPr>
            <w:tcW w:w="1271" w:type="dxa"/>
            <w:tcBorders>
              <w:top w:val="single" w:sz="4" w:space="0" w:color="000000"/>
              <w:left w:val="single" w:sz="4" w:space="0" w:color="000000"/>
              <w:bottom w:val="single" w:sz="4" w:space="0" w:color="000000"/>
              <w:right w:val="single" w:sz="4" w:space="0" w:color="auto"/>
            </w:tcBorders>
            <w:shd w:val="clear" w:color="auto" w:fill="auto"/>
            <w:vAlign w:val="center"/>
          </w:tcPr>
          <w:p w:rsidR="00B53F6E" w:rsidRPr="00B53F6E" w:rsidRDefault="008B5E84" w:rsidP="0019659A">
            <w:pPr>
              <w:ind w:right="51"/>
              <w:jc w:val="center"/>
              <w:rPr>
                <w:rFonts w:ascii="GHEA Grapalat" w:hAnsi="GHEA Grapalat"/>
                <w:color w:val="auto"/>
                <w:sz w:val="20"/>
                <w:szCs w:val="20"/>
                <w:lang w:eastAsia="en-US"/>
              </w:rPr>
            </w:pPr>
            <w:r>
              <w:rPr>
                <w:rFonts w:ascii="GHEA Grapalat" w:hAnsi="GHEA Grapalat"/>
                <w:color w:val="auto"/>
                <w:sz w:val="20"/>
                <w:szCs w:val="20"/>
                <w:lang w:eastAsia="en-US"/>
              </w:rPr>
              <w:t>шт</w:t>
            </w:r>
          </w:p>
        </w:tc>
        <w:tc>
          <w:tcPr>
            <w:tcW w:w="1134" w:type="dxa"/>
            <w:tcBorders>
              <w:top w:val="single" w:sz="4" w:space="0" w:color="000000"/>
              <w:left w:val="single" w:sz="4" w:space="0" w:color="auto"/>
              <w:bottom w:val="single" w:sz="4" w:space="0" w:color="000000"/>
              <w:right w:val="single" w:sz="4" w:space="0" w:color="000000"/>
            </w:tcBorders>
            <w:shd w:val="clear" w:color="auto" w:fill="auto"/>
            <w:vAlign w:val="center"/>
          </w:tcPr>
          <w:p w:rsidR="00B53F6E" w:rsidRDefault="00B53F6E" w:rsidP="0019659A">
            <w:pPr>
              <w:jc w:val="center"/>
              <w:rPr>
                <w:rFonts w:ascii="GHEA Grapalat" w:hAnsi="GHEA Grapalat"/>
                <w:color w:val="auto"/>
                <w:sz w:val="20"/>
                <w:szCs w:val="20"/>
                <w:lang w:eastAsia="en-US"/>
              </w:rPr>
            </w:pPr>
            <w:r>
              <w:rPr>
                <w:rFonts w:ascii="GHEA Grapalat" w:hAnsi="GHEA Grapalat"/>
                <w:color w:val="auto"/>
                <w:sz w:val="20"/>
                <w:szCs w:val="20"/>
                <w:lang w:eastAsia="en-US"/>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3F6E" w:rsidRPr="00B53F6E" w:rsidRDefault="00B53F6E" w:rsidP="0019659A">
            <w:pPr>
              <w:ind w:right="51"/>
              <w:jc w:val="center"/>
              <w:rPr>
                <w:rFonts w:ascii="GHEA Grapalat" w:hAnsi="GHEA Grapalat"/>
                <w:color w:val="auto"/>
                <w:sz w:val="20"/>
                <w:szCs w:val="20"/>
                <w:lang w:eastAsia="en-US"/>
              </w:rPr>
            </w:pPr>
            <w:r>
              <w:rPr>
                <w:rFonts w:ascii="GHEA Grapalat" w:hAnsi="GHEA Grapalat"/>
                <w:color w:val="auto"/>
                <w:sz w:val="20"/>
                <w:szCs w:val="20"/>
                <w:lang w:eastAsia="en-US"/>
              </w:rPr>
              <w:t>195 000</w:t>
            </w:r>
          </w:p>
        </w:tc>
        <w:tc>
          <w:tcPr>
            <w:tcW w:w="7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3F6E" w:rsidRPr="00B53F6E" w:rsidRDefault="00B53F6E" w:rsidP="00B53F6E">
            <w:pPr>
              <w:ind w:right="51"/>
              <w:jc w:val="both"/>
              <w:rPr>
                <w:rFonts w:ascii="GHEA Grapalat" w:hAnsi="GHEA Grapalat"/>
                <w:color w:val="auto"/>
                <w:sz w:val="16"/>
                <w:szCs w:val="16"/>
                <w:lang w:val="hy-AM" w:eastAsia="en-US"/>
              </w:rPr>
            </w:pPr>
            <w:r w:rsidRPr="00B53F6E">
              <w:rPr>
                <w:rFonts w:ascii="GHEA Grapalat" w:hAnsi="GHEA Grapalat"/>
                <w:color w:val="auto"/>
                <w:sz w:val="16"/>
                <w:szCs w:val="16"/>
                <w:lang w:val="hy-AM" w:eastAsia="en-US"/>
              </w:rPr>
              <w:t>Конструкция качелей должна представлять собой несущую конструкцию из вертикальных опор, соединенных поперечной балкой, к которой цепные качели подвешиваются с помощью подшипниковых узлов. Внешние размеры: длина: 3200 мм (+/- 50 мм), ширина: 1400 мм (+/- 50 мм), высота: 2200 мм (+/- 50 мм). Качели предназначены для установки в парках, дворах и общественных зонах отдыха с целью организации досуга для детей от 4 до 12 лет и содействия гармоничному развитию. Они могут использоваться в любое время года во всех климатических зонах. Они соответствуют требованиям современного дизайна и безопасности пользователя, установленным ГОСТами. Изготовлены в соответствии со стандартами ISO 9001-2015. Все используемые материалы имеют гигиеническую сертификацию и одобрены для использования в детских изделиях. Изделие состоит из стоек и качелей с сиденьями. Металлические детали покрываются полимерной порошковой эмалью методом запекания. Порошковая эмаль обладает высокой устойчивостью к климатическим условиям и эстетически привлекательным внешним видом. Все крепежные элементы должны быть оцинкованы. Монтаж должен осуществляться путем бетонирования столбов в грунт в котловане глубиной не менее 600 мм (+/- 50 мм). Они должны представлять собой сварную металлическую конструкцию и состоять из трубы диаметром 76 мм и толщиной стенки 3 мм. Верхняя балка должна быть изготовлена ​​из прямой круглой металлической трубы диаметром не менее 60 мм и толщиной стенки не менее 3,0 мм. Покрытие должно представлять собой краску, пригодную для сушки в стандартных печах для наружного применения, которая должна обеспечивать высокую устойчивость к излучению и высокую устойчивость к изменению цвета и блеска с течением времени. Широкая балка должна крепиться к столбам винтами. Цепной маятник должен быть установлен на подшипниковом комплекте. Цепь должна представлять собой сварную короткозвенную цепь из оцинкованной стали марки А1, изготовленную методом контактной сварки. Толщина каждого звена должна составлять не менее 6 мм. Поверхность цепи должна быть свободна от трещин, сетчатой ​​пористости, пленок и расслоений. В сварных соединениях не должно быть дефектов сплавления, расслоений, пор, полостей или трещин. Длина цепи: 1360 (±50 мм), мм. Размеры собранного сиденья: 450 x 200 (±20 мм). Транспортировка и установка осуществляются поставщиком. Гарантийный срок: 1 год. Изделие устанавливается на территории станции Масис.</w:t>
            </w:r>
          </w:p>
        </w:tc>
      </w:tr>
    </w:tbl>
    <w:p w:rsidR="006E27A5" w:rsidRPr="005E77BB" w:rsidRDefault="006E27A5" w:rsidP="006E27A5">
      <w:pPr>
        <w:rPr>
          <w:rFonts w:ascii="GHEA Grapalat" w:hAnsi="GHEA Grapalat"/>
          <w:lang w:val="hy-AM"/>
        </w:rPr>
      </w:pPr>
    </w:p>
    <w:sectPr w:rsidR="006E27A5" w:rsidRPr="005E77BB" w:rsidSect="005E77BB">
      <w:pgSz w:w="16838" w:h="11906" w:orient="landscape"/>
      <w:pgMar w:top="360" w:right="540" w:bottom="869" w:left="115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7E0"/>
    <w:rsid w:val="00005875"/>
    <w:rsid w:val="000107D0"/>
    <w:rsid w:val="00013313"/>
    <w:rsid w:val="00037267"/>
    <w:rsid w:val="00043333"/>
    <w:rsid w:val="000531B2"/>
    <w:rsid w:val="00064517"/>
    <w:rsid w:val="000669F2"/>
    <w:rsid w:val="000B3B21"/>
    <w:rsid w:val="000B7057"/>
    <w:rsid w:val="000F0577"/>
    <w:rsid w:val="001017F8"/>
    <w:rsid w:val="0016531A"/>
    <w:rsid w:val="00165D3D"/>
    <w:rsid w:val="00191A10"/>
    <w:rsid w:val="0019659A"/>
    <w:rsid w:val="001C4000"/>
    <w:rsid w:val="001D7325"/>
    <w:rsid w:val="00203D4B"/>
    <w:rsid w:val="00204AB3"/>
    <w:rsid w:val="002748BD"/>
    <w:rsid w:val="00277584"/>
    <w:rsid w:val="002A197E"/>
    <w:rsid w:val="002E7320"/>
    <w:rsid w:val="00333462"/>
    <w:rsid w:val="00360CDE"/>
    <w:rsid w:val="00373545"/>
    <w:rsid w:val="00373BEA"/>
    <w:rsid w:val="003A4E45"/>
    <w:rsid w:val="003D52BC"/>
    <w:rsid w:val="00401548"/>
    <w:rsid w:val="00422183"/>
    <w:rsid w:val="00422614"/>
    <w:rsid w:val="00437CFA"/>
    <w:rsid w:val="00472AF8"/>
    <w:rsid w:val="004B03E5"/>
    <w:rsid w:val="004D5411"/>
    <w:rsid w:val="004F731C"/>
    <w:rsid w:val="00512D65"/>
    <w:rsid w:val="005619CA"/>
    <w:rsid w:val="005800CF"/>
    <w:rsid w:val="005A09E3"/>
    <w:rsid w:val="005A4A14"/>
    <w:rsid w:val="005C1543"/>
    <w:rsid w:val="005C16BA"/>
    <w:rsid w:val="005C2162"/>
    <w:rsid w:val="005E77BB"/>
    <w:rsid w:val="0060228F"/>
    <w:rsid w:val="00602769"/>
    <w:rsid w:val="00614577"/>
    <w:rsid w:val="00624362"/>
    <w:rsid w:val="00651D02"/>
    <w:rsid w:val="00654D05"/>
    <w:rsid w:val="00682D47"/>
    <w:rsid w:val="00685789"/>
    <w:rsid w:val="006C27D6"/>
    <w:rsid w:val="006C364D"/>
    <w:rsid w:val="006C5B86"/>
    <w:rsid w:val="006D716E"/>
    <w:rsid w:val="006E074B"/>
    <w:rsid w:val="006E27A5"/>
    <w:rsid w:val="00713B43"/>
    <w:rsid w:val="0075006B"/>
    <w:rsid w:val="00757E32"/>
    <w:rsid w:val="007671CA"/>
    <w:rsid w:val="00797EA1"/>
    <w:rsid w:val="007A397C"/>
    <w:rsid w:val="007B15A8"/>
    <w:rsid w:val="007C163E"/>
    <w:rsid w:val="0083212F"/>
    <w:rsid w:val="008432F3"/>
    <w:rsid w:val="0085044C"/>
    <w:rsid w:val="00871EDE"/>
    <w:rsid w:val="00871EF5"/>
    <w:rsid w:val="008826D7"/>
    <w:rsid w:val="008841A0"/>
    <w:rsid w:val="008B5E84"/>
    <w:rsid w:val="00903603"/>
    <w:rsid w:val="0097441D"/>
    <w:rsid w:val="009A04B3"/>
    <w:rsid w:val="009B1168"/>
    <w:rsid w:val="009B3CD8"/>
    <w:rsid w:val="009C3B21"/>
    <w:rsid w:val="00A0618D"/>
    <w:rsid w:val="00A1469E"/>
    <w:rsid w:val="00A21E1B"/>
    <w:rsid w:val="00A72DEB"/>
    <w:rsid w:val="00A84F0F"/>
    <w:rsid w:val="00AD2CDC"/>
    <w:rsid w:val="00B1052E"/>
    <w:rsid w:val="00B1217D"/>
    <w:rsid w:val="00B53F6E"/>
    <w:rsid w:val="00B600AE"/>
    <w:rsid w:val="00BA68EC"/>
    <w:rsid w:val="00BA7401"/>
    <w:rsid w:val="00BB64E3"/>
    <w:rsid w:val="00BB6B76"/>
    <w:rsid w:val="00BC3F00"/>
    <w:rsid w:val="00BC7582"/>
    <w:rsid w:val="00BE3497"/>
    <w:rsid w:val="00C02201"/>
    <w:rsid w:val="00C7281F"/>
    <w:rsid w:val="00C807FD"/>
    <w:rsid w:val="00C877E0"/>
    <w:rsid w:val="00CF3154"/>
    <w:rsid w:val="00CF751D"/>
    <w:rsid w:val="00D0537A"/>
    <w:rsid w:val="00D31850"/>
    <w:rsid w:val="00D55492"/>
    <w:rsid w:val="00D81097"/>
    <w:rsid w:val="00D812E3"/>
    <w:rsid w:val="00DA54B8"/>
    <w:rsid w:val="00DB5140"/>
    <w:rsid w:val="00DD2671"/>
    <w:rsid w:val="00DD792B"/>
    <w:rsid w:val="00DE1148"/>
    <w:rsid w:val="00E32729"/>
    <w:rsid w:val="00E5730C"/>
    <w:rsid w:val="00E72E18"/>
    <w:rsid w:val="00E7399C"/>
    <w:rsid w:val="00E85960"/>
    <w:rsid w:val="00E953EE"/>
    <w:rsid w:val="00EA0CB7"/>
    <w:rsid w:val="00EB4CF6"/>
    <w:rsid w:val="00EC01B5"/>
    <w:rsid w:val="00F00612"/>
    <w:rsid w:val="00F5143F"/>
    <w:rsid w:val="00F61C15"/>
    <w:rsid w:val="00F84D6F"/>
    <w:rsid w:val="00F95841"/>
    <w:rsid w:val="00FC7B56"/>
    <w:rsid w:val="00FE562F"/>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B38CEE-8C41-4E35-9E27-738CB4115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Calibri" w:eastAsia="Calibri" w:hAnsi="Calibri" w:cs="Calibri"/>
      <w:color w:val="000000"/>
    </w:rPr>
  </w:style>
  <w:style w:type="paragraph" w:styleId="1">
    <w:name w:val="heading 1"/>
    <w:next w:val="a"/>
    <w:link w:val="10"/>
    <w:uiPriority w:val="9"/>
    <w:unhideWhenUsed/>
    <w:qFormat/>
    <w:pPr>
      <w:keepNext/>
      <w:keepLines/>
      <w:spacing w:after="8"/>
      <w:ind w:left="4033"/>
      <w:outlineLvl w:val="0"/>
    </w:pPr>
    <w:rPr>
      <w:rFonts w:ascii="Sylfaen" w:eastAsia="Sylfaen" w:hAnsi="Sylfaen" w:cs="Sylfaen"/>
      <w:color w:val="2E539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Sylfaen" w:eastAsia="Sylfaen" w:hAnsi="Sylfaen" w:cs="Sylfaen"/>
      <w:color w:val="2E5395"/>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DE114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E1148"/>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1FCF8-D1DC-4C06-A2CF-211CFECE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2</Pages>
  <Words>887</Words>
  <Characters>5062</Characters>
  <Application>Microsoft Office Word</Application>
  <DocSecurity>0</DocSecurity>
  <Lines>42</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Masis-Hamaynq</cp:lastModifiedBy>
  <cp:revision>71</cp:revision>
  <cp:lastPrinted>2026-01-30T11:58:00Z</cp:lastPrinted>
  <dcterms:created xsi:type="dcterms:W3CDTF">2024-03-06T07:02:00Z</dcterms:created>
  <dcterms:modified xsi:type="dcterms:W3CDTF">2026-06-11T07:00:00Z</dcterms:modified>
</cp:coreProperties>
</file>